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none" w:sz="0" w:space="0" w:color=""/>
          <w:insideV w:val="none" w:sz="0" w:space="0" w:color=""/>
        </w:tblBorders>
      </w:tblPr>
      <w:tblPr>
        <w:tblW w:w="5000" w:type="pct"/>
      </w:tblPr>
      <w:tr>
        <w:trPr>
          <w:trHeight w:val="360"/>
        </w:trPr>
        <w:tc>
          <w:tcPr>
            <w:tcW w:w="2000"/>
          </w:tcPr>
          <w:p>
            <w:pPr>
              <w:spacing w:lineRule="exact" w:after="0"/>
              <w:jc w:val="right"/>
            </w:pPr>
            <w:r>
              <w:rPr>
                <w:b w:val="true"/>
              </w:rPr>
              <w:t>Session Template:</w:t>
            </w:r>
          </w:p>
        </w:tc>
        <w:tc>
          <w:tcPr>
            <w:tcW w:w="3000"/>
          </w:tcPr>
          <w:p>
            <w:pPr>
              <w:spacing w:lineRule="exact" w:after="0"/>
              <w:jc w:val="left"/>
            </w:pPr>
            <w:r>
              <w:rPr>
                <w:b w:val="false"/>
              </w:rPr>
              <w:t>Template - Core *</w:t>
            </w:r>
          </w:p>
        </w:tc>
        <w:tc>
          <w:tcPr>
            <w:tcW w:w="2000"/>
          </w:tcPr>
          <w:p>
            <w:pPr>
              <w:spacing w:lineRule="exact" w:after="0"/>
              <w:jc w:val="right"/>
            </w:pPr>
            <w:r>
              <w:rPr>
                <w:b w:val="true"/>
              </w:rPr>
              <w:t>Mode:</w:t>
            </w:r>
          </w:p>
        </w:tc>
        <w:tc>
          <w:tcPr>
            <w:tcW w:w="3000"/>
          </w:tcPr>
          <w:p>
            <w:pPr>
              <w:spacing w:lineRule="exact" w:after="0"/>
              <w:jc w:val="left"/>
            </w:pPr>
            <w:r>
              <w:rPr>
                <w:b w:val="false"/>
              </w:rPr>
              <w:t>Sufficient</w:t>
            </w:r>
          </w:p>
        </w:tc>
      </w:tr>
      <w:tr>
        <w:trPr>
          <w:trHeight w:val="360"/>
        </w:trPr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 xml:space="preserve">Endpoint: 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EGM</w:t>
            </w:r>
          </w:p>
        </w:tc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Protocol: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G2S</w:t>
            </w:r>
          </w:p>
        </w:tc>
      </w:tr>
      <w:tr>
        <w:trPr>
          <w:trHeight w:val="360"/>
        </w:trPr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 xml:space="preserve">Transport Version: 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v1.2.0</w:t>
            </w:r>
          </w:p>
        </w:tc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G2S Version: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v1.1.0</w:t>
            </w:r>
          </w:p>
        </w:tc>
      </w:tr>
      <w:tr>
        <w:trPr>
          <w:trHeight w:val="360"/>
        </w:trPr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 xml:space="preserve">Start Time: 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26-Mar-2014 01:50:51PM</w:t>
            </w:r>
          </w:p>
        </w:tc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End Time: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26-Mar-2014 01:54:31PM</w:t>
            </w:r>
          </w:p>
        </w:tc>
      </w:tr>
      <w:tr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Session Tag: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Session Tag - 26-Mar-2014</w:t>
            </w:r>
          </w:p>
        </w:tc>
        <w:tc>
          <w:p>
            <w:pPr>
              <w:spacing w:lineRule="exact" w:after="0"/>
              <w:jc w:val="right"/>
            </w:pPr>
            <w:r>
              <w:rPr>
                <w:b w:val="true"/>
              </w:rPr>
              <w:t>Software Version: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CVT 8.12.0</w:t>
            </w:r>
          </w:p>
        </w:tc>
      </w:tr>
    </w:tbl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Comments:</w:t>
      </w:r>
    </w:p>
    <w:p>
      <w:pPr>
        <w:spacing w:lineRule="exact" w:after="0"/>
      </w:pPr>
      <w:r>
        <w:rPr>
          <w:position w:val="10"/>
        </w:rPr>
        <w:t>Comments, entered in the Save screen, appear in reports</w:t>
      </w:r>
    </w:p>
    <w:p>
      <w:pPr>
        <w:spacing w:lineRule="exact" w:after="0"/>
      </w:pPr>
      <w:r>
        <w:rPr>
          <w:position w:val="10"/>
        </w:rPr>
        <w:t>Multiple lines are provided.</w:t>
      </w:r>
    </w:p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Event Handler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7000"/>
          </w:tcPr>
          <w:tcPr>
            <w:tcW w:w="350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Functional Group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Failed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Executed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Core Functionality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3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13</w:t>
            </w:r>
          </w:p>
        </w:tc>
      </w:tr>
    </w:tbl>
    <w:p>
      <w:pPr>
        <w:spacing w:lineRule="exact" w:after="0"/>
      </w:pPr>
    </w:p>
    <w:p>
      <w:pPr>
        <w:spacing w:lineRule="exact" w:after="0"/>
      </w:pPr>
      <w:pPr>
        <w:keepNext w:val="true"/>
      </w:pPr>
      <w:r>
        <w:rPr>
          <w:b w:val="true"/>
          <w:color w:val="0000FF"/>
          <w:position w:val="10"/>
          <w:sz w:val="26"/>
        </w:rPr>
        <w:t>Meters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Pr>
        <w:tblW w:w="5000" w:type="pct"/>
      </w:tblPr>
      <w:tr>
        <w:trPr>
          <w:tblHeader w:val="on"/>
        </w:trPr>
        <w:tc>
          <w:tcPr>
            <w:tcW w:w="7000"/>
          </w:tcPr>
          <w:tcPr>
            <w:tcW w:w="350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Functional Group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Failed</w:t>
            </w:r>
          </w:p>
        </w:tc>
        <w:tc>
          <w:tcPr>
            <w:tcW w:w="1500"/>
          </w:tcPr>
          <w:tcPr>
            <w:tcW w:w="750" w:type="pct"/>
          </w:tcPr>
          <w:p>
            <w:pPr>
              <w:spacing w:lineRule="exact" w:after="0"/>
              <w:jc w:val="left"/>
            </w:pPr>
            <w:pPr>
              <w:keepNext w:val="true"/>
            </w:pPr>
            <w:r>
              <w:rPr>
                <w:b w:val="true"/>
              </w:rPr>
              <w:t>Executed</w:t>
            </w:r>
          </w:p>
        </w:tc>
      </w:tr>
      <w:tr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Core Functionality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4</w:t>
            </w:r>
          </w:p>
        </w:tc>
        <w:tc>
          <w:p>
            <w:pPr>
              <w:spacing w:lineRule="exact" w:after="0"/>
              <w:jc w:val="left"/>
            </w:pPr>
            <w:r>
              <w:rPr>
                <w:b w:val="false"/>
              </w:rPr>
              <w:t>9</w:t>
            </w:r>
          </w:p>
        </w:tc>
      </w:tr>
    </w:tbl>
    <w:p>
      <w:pPr>
        <w:spacing w:lineRule="exact" w:after="0"/>
      </w:pPr>
    </w:p>
    <w:sectPr w:rsidR="000515FD" w:rsidRPr="005332AE" w:rsidSect="005B233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A2E" w:rsidRDefault="00210A2E" w:rsidP="00797F8E">
      <w:r>
        <w:separator/>
      </w:r>
    </w:p>
  </w:endnote>
  <w:endnote w:type="continuationSeparator" w:id="0">
    <w:p w:rsidR="00210A2E" w:rsidRDefault="00210A2E" w:rsidP="0079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34C" w:rsidRPr="00F9701A" w:rsidRDefault="00A0134C" w:rsidP="00A0134C">
    <w:pPr>
      <w:pStyle w:val="Footer"/>
      <w:pBdr>
        <w:top w:val="single" w:sz="4" w:space="0" w:color="A5A5A5" w:themeColor="background1" w:themeShade="A5"/>
      </w:pBdr>
      <w:rPr>
        <w:color w:val="808080" w:themeColor="background1" w:themeShade="80"/>
        <w:sz w:val="10"/>
        <w:szCs w:val="10"/>
      </w:rPr>
    </w:pPr>
  </w:p>
  <w:p w:rsidR="000927FA" w:rsidRPr="00AC604C" w:rsidRDefault="00A0134C" w:rsidP="00A0134C">
    <w:pPr>
      <w:pStyle w:val="Footer"/>
      <w:pBdr>
        <w:top w:val="single" w:sz="4" w:space="0" w:color="A5A5A5" w:themeColor="background1" w:themeShade="A5"/>
      </w:pBdr>
    </w:pPr>
    <w:r w:rsidRPr="00AC604C">
      <w:rPr>
        <w:noProof/>
      </w:rPr>
      <w:drawing>
        <wp:inline distT="0" distB="0" distL="0" distR="0" wp14:anchorId="62D4F8D1" wp14:editId="1F5A5959">
          <wp:extent cx="676275" cy="159393"/>
          <wp:effectExtent l="0" t="0" r="0" b="0"/>
          <wp:docPr id="5" name="Picture 5" descr="C:\Users\Sam\Desktop\logo ideas\radblueLogo_lrgHiR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m\Desktop\logo ideas\radblueLogo_lrgHiRe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1593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C604C">
      <w:tab/>
    </w:r>
    <w:r w:rsidRPr="00AC604C">
      <w:rPr>
        <w:rFonts w:eastAsiaTheme="majorEastAsia" w:cstheme="majorBidi"/>
      </w:rPr>
      <w:t>CVT-8.12.0</w:t>
    </w:r>
    <w:r w:rsidRPr="00AC604C">
      <w:tab/>
      <w:t xml:space="preserve">Page </w:t>
    </w:r>
    <w:r w:rsidRPr="00AC604C">
      <w:rPr>
        <w:b/>
      </w:rPr>
      <w:fldChar w:fldCharType="begin"/>
    </w:r>
    <w:r w:rsidRPr="00AC604C">
      <w:rPr>
        <w:b/>
      </w:rPr>
      <w:instrText xml:space="preserve"> PAGE  \* Arabic  \* MERGEFORMAT </w:instrText>
    </w:r>
    <w:r w:rsidRPr="00AC604C">
      <w:rPr>
        <w:b/>
      </w:rPr>
      <w:fldChar w:fldCharType="separate"/>
    </w:r>
    <w:r w:rsidR="00F36B5F">
      <w:rPr>
        <w:b/>
        <w:noProof/>
      </w:rPr>
      <w:t>1</w:t>
    </w:r>
    <w:r w:rsidRPr="00AC604C">
      <w:rPr>
        <w:b/>
      </w:rPr>
      <w:fldChar w:fldCharType="end"/>
    </w:r>
    <w:r w:rsidRPr="00AC604C">
      <w:t xml:space="preserve"> of </w:t>
    </w:r>
    <w:r w:rsidRPr="00AC604C">
      <w:rPr>
        <w:b/>
      </w:rPr>
      <w:fldChar w:fldCharType="begin"/>
    </w:r>
    <w:r w:rsidRPr="00AC604C">
      <w:rPr>
        <w:b/>
      </w:rPr>
      <w:instrText xml:space="preserve"> NUMPAGES  \* Arabic  \* MERGEFORMAT </w:instrText>
    </w:r>
    <w:r w:rsidRPr="00AC604C">
      <w:rPr>
        <w:b/>
      </w:rPr>
      <w:fldChar w:fldCharType="separate"/>
    </w:r>
    <w:r w:rsidR="00F36B5F">
      <w:rPr>
        <w:b/>
        <w:noProof/>
      </w:rPr>
      <w:t>1</w:t>
    </w:r>
    <w:r w:rsidRPr="00AC604C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A2E" w:rsidRDefault="00210A2E" w:rsidP="00797F8E">
      <w:r>
        <w:separator/>
      </w:r>
    </w:p>
  </w:footnote>
  <w:footnote w:type="continuationSeparator" w:id="0">
    <w:p w:rsidR="00210A2E" w:rsidRDefault="00210A2E" w:rsidP="00797F8E">
      <w:r>
        <w:continuationSeparator/>
      </w:r>
    </w:p>
  </w:footnote>
  <w:footnote w:type="separator" w:id="-1">
    <w:p w:rsidR="00210A2E" w:rsidRDefault="00210A2E" w:rsidP="00797F8E">
      <w:r>
        <w:separator/>
      </w:r>
    </w:p>
  </w:footnote>
  <w:footnote w:type="continuationSeparator" w:id="0">
    <w:p w:rsidR="00210A2E" w:rsidRDefault="00210A2E" w:rsidP="00797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F8E" w:rsidRPr="00AC604C" w:rsidRDefault="00D318D6">
    <w:pPr>
      <w:pStyle w:val="Header"/>
    </w:pPr>
    <w:r w:rsidRPr="00AC604C">
      <w:t>CVT EGM Summary Report</w:t>
    </w:r>
    <w:r w:rsidR="00A47C81" w:rsidRPr="00AC604C">
      <w:tab/>
    </w:r>
    <w:r w:rsidR="00A47C81" w:rsidRPr="00AC604C">
      <w:tab/>
    </w:r>
    <w:r w:rsidR="00F36B5F">
      <w:t>26 Mar 2014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F8E"/>
    <w:rsid w:val="000515FD"/>
    <w:rsid w:val="000927FA"/>
    <w:rsid w:val="000C397F"/>
    <w:rsid w:val="001D36DA"/>
    <w:rsid w:val="00210A2E"/>
    <w:rsid w:val="002C0C0E"/>
    <w:rsid w:val="003579B8"/>
    <w:rsid w:val="003A09D3"/>
    <w:rsid w:val="003B195C"/>
    <w:rsid w:val="003B6467"/>
    <w:rsid w:val="003F274E"/>
    <w:rsid w:val="00456351"/>
    <w:rsid w:val="00496C84"/>
    <w:rsid w:val="00507DE2"/>
    <w:rsid w:val="005332AE"/>
    <w:rsid w:val="005B233E"/>
    <w:rsid w:val="005F108B"/>
    <w:rsid w:val="00694236"/>
    <w:rsid w:val="006B4BA4"/>
    <w:rsid w:val="006B6D6C"/>
    <w:rsid w:val="006D5A3E"/>
    <w:rsid w:val="00797F8E"/>
    <w:rsid w:val="007D360C"/>
    <w:rsid w:val="008707C1"/>
    <w:rsid w:val="00897B67"/>
    <w:rsid w:val="008D6357"/>
    <w:rsid w:val="00901DD2"/>
    <w:rsid w:val="00905557"/>
    <w:rsid w:val="0090741F"/>
    <w:rsid w:val="0092303A"/>
    <w:rsid w:val="00943BAD"/>
    <w:rsid w:val="009763CA"/>
    <w:rsid w:val="009A76EC"/>
    <w:rsid w:val="009B5529"/>
    <w:rsid w:val="00A0134C"/>
    <w:rsid w:val="00A1731D"/>
    <w:rsid w:val="00A315A8"/>
    <w:rsid w:val="00A47C81"/>
    <w:rsid w:val="00AA16B0"/>
    <w:rsid w:val="00AC604C"/>
    <w:rsid w:val="00AE2F4B"/>
    <w:rsid w:val="00B54C6E"/>
    <w:rsid w:val="00B64C8A"/>
    <w:rsid w:val="00B66EDF"/>
    <w:rsid w:val="00BD5FC1"/>
    <w:rsid w:val="00BE220C"/>
    <w:rsid w:val="00BF4A49"/>
    <w:rsid w:val="00C717E9"/>
    <w:rsid w:val="00CF6583"/>
    <w:rsid w:val="00D121AD"/>
    <w:rsid w:val="00D318D6"/>
    <w:rsid w:val="00D412ED"/>
    <w:rsid w:val="00D536FB"/>
    <w:rsid w:val="00D658EA"/>
    <w:rsid w:val="00DA0FDE"/>
    <w:rsid w:val="00E70BBA"/>
    <w:rsid w:val="00E74633"/>
    <w:rsid w:val="00E85970"/>
    <w:rsid w:val="00F25DCB"/>
    <w:rsid w:val="00F36B5F"/>
    <w:rsid w:val="00F570C9"/>
    <w:rsid w:val="00F83C91"/>
    <w:rsid w:val="00F9431E"/>
    <w:rsid w:val="00F9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A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F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7F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7F8E"/>
  </w:style>
  <w:style w:type="paragraph" w:styleId="Footer">
    <w:name w:val="footer"/>
    <w:basedOn w:val="Normal"/>
    <w:link w:val="FooterChar"/>
    <w:uiPriority w:val="99"/>
    <w:unhideWhenUsed/>
    <w:rsid w:val="00797F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F8E"/>
  </w:style>
  <w:style w:type="paragraph" w:styleId="BalloonText">
    <w:name w:val="Balloon Text"/>
    <w:basedOn w:val="Normal"/>
    <w:link w:val="BalloonTextChar"/>
    <w:uiPriority w:val="99"/>
    <w:semiHidden/>
    <w:unhideWhenUsed/>
    <w:rsid w:val="00797F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F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7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797F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8D6357"/>
  </w:style>
  <w:style w:type="paragraph" w:customStyle="1" w:styleId="3CBD5A742C28424DA5172AD252E32316">
    <w:name w:val="3CBD5A742C28424DA5172AD252E32316"/>
    <w:rsid w:val="00A0134C"/>
    <w:pPr>
      <w:spacing w:after="200" w:line="276" w:lineRule="auto"/>
    </w:pPr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theme" Target="theme/theme1.xml"/>
  <Relationship Id="rId2" Type="http://schemas.openxmlformats.org/officeDocument/2006/relationships/styles" Target="styles.xml"/>
  <Relationship Id="rId3" Type="http://schemas.microsoft.com/office/2007/relationships/stylesWithEffects" Target="stylesWithEffect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otnotes" Target="footnotes.xml"/>
  <Relationship Id="rId7" Type="http://schemas.openxmlformats.org/officeDocument/2006/relationships/endnotes" Target="endnotes.xm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_rels/footer1.xml.rels><?xml version="1.0" encoding="UTF-8"?>

<Relationships xmlns="http://schemas.openxmlformats.org/package/2006/relationships">
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B000E-ADE6-4A3A-B9E9-AC366D94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2012-10-11T22:16:00Z</dcterms:created>
  <dc:creator>Radical Blue Gaming, Inc.</dc:creator>
  <dc:description>CVT 39.-1.0</dc:description>
  <lastModifiedBy>Devendra Bayya</lastModifiedBy>
  <lastPrinted>2012-10-11T22:48:00Z</lastPrinted>
  <dcterms:modified xsi:type="dcterms:W3CDTF">2013-05-30T22:20:00Z</dcterms:modified>
  <revision>36</revision>
  <dc:title>CVT EGM Summary Report</dc:title>
</coreProperties>
</file>